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13B" w:rsidRPr="00EA3395" w:rsidRDefault="00EA3395" w:rsidP="00EA33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Cs w:val="28"/>
        </w:rPr>
        <w:t xml:space="preserve">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E413B" w:rsidRPr="00CE7106" w:rsidTr="006060DE">
        <w:trPr>
          <w:trHeight w:val="961"/>
          <w:jc w:val="center"/>
        </w:trPr>
        <w:tc>
          <w:tcPr>
            <w:tcW w:w="3321" w:type="dxa"/>
          </w:tcPr>
          <w:p w:rsidR="002E413B" w:rsidRPr="00CE7106" w:rsidRDefault="002E413B" w:rsidP="006060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2E413B" w:rsidRPr="00CE7106" w:rsidRDefault="002E413B" w:rsidP="006060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E710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628650"/>
                  <wp:effectExtent l="0" t="0" r="0" b="0"/>
                  <wp:docPr id="9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58" r="65266" b="11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E413B" w:rsidRPr="00CE7106" w:rsidRDefault="002E413B" w:rsidP="006060D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2E413B" w:rsidRPr="00CE7106" w:rsidRDefault="002E413B" w:rsidP="002E413B">
      <w:pPr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</w:pP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ПЕТРОВСКИЙ СЕЛЬСОВЕТ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 РАЙОНА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ЧЕТВЕРТЫЙ  СОЗЫВ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Седьмого заседания Совета депутатов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Петровского сельсовета четвертого созыва</w:t>
      </w:r>
    </w:p>
    <w:p w:rsidR="002E413B" w:rsidRPr="00CE7106" w:rsidRDefault="002E413B" w:rsidP="002E4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14 мая 2021                           с. Петровское                            № 40-р</w:t>
      </w:r>
    </w:p>
    <w:p w:rsidR="002E413B" w:rsidRPr="00CE7106" w:rsidRDefault="002E413B" w:rsidP="002E41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413B" w:rsidRPr="00CE7106" w:rsidRDefault="002E413B" w:rsidP="002E413B">
      <w:pPr>
        <w:shd w:val="clear" w:color="auto" w:fill="FFFFFF"/>
        <w:tabs>
          <w:tab w:val="left" w:pos="5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kern w:val="28"/>
          <w:sz w:val="28"/>
          <w:szCs w:val="32"/>
        </w:rPr>
      </w:pPr>
      <w:r w:rsidRPr="00CE7106">
        <w:rPr>
          <w:rFonts w:ascii="Times New Roman" w:eastAsiaTheme="majorEastAsia" w:hAnsi="Times New Roman" w:cs="Times New Roman"/>
          <w:b/>
          <w:kern w:val="28"/>
          <w:sz w:val="28"/>
          <w:szCs w:val="32"/>
        </w:rPr>
        <w:t>Об утверждении положения «О составе, порядке подготовки и утвер</w:t>
      </w:r>
      <w:r w:rsidRPr="00CE7106">
        <w:rPr>
          <w:rFonts w:ascii="Times New Roman" w:eastAsiaTheme="majorEastAsia" w:hAnsi="Times New Roman" w:cs="Times New Roman"/>
          <w:b/>
          <w:kern w:val="28"/>
          <w:sz w:val="28"/>
          <w:szCs w:val="32"/>
        </w:rPr>
        <w:softHyphen/>
        <w:t>ждения местных нормативов градостроительного проектирования сельского поселения Петровский сельсовет Саракташского района Оренбургской области</w:t>
      </w: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благоприятных условий жизнедеятельности населения муниципального образования Петровский сельсовет Саракташского района Оренбургской области, в соответствии со статьями 8, 24, 29,4 Градостроительного кодекса РФ, Приказа Министерства экономического развития РФ от 15.02.2021 №71, Устава муниципального образования Петровский сельсовет, 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Совет депутатов Петровского сельсовета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1. Утвердить Положение «О составе, порядке подготовки и утверждения местных нор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мативов градостроительного проектирования сельского поселения Петровский сельсовет Саракташского района Оренбургской области согласно приложению.</w:t>
      </w:r>
    </w:p>
    <w:p w:rsidR="002E413B" w:rsidRPr="00A854BD" w:rsidRDefault="002E413B" w:rsidP="002E413B">
      <w:pPr>
        <w:spacing w:before="240" w:after="60" w:line="240" w:lineRule="auto"/>
        <w:jc w:val="both"/>
        <w:outlineLvl w:val="0"/>
        <w:rPr>
          <w:rFonts w:ascii="Times New Roman" w:eastAsiaTheme="majorEastAsia" w:hAnsi="Times New Roman" w:cs="Times New Roman"/>
          <w:b/>
          <w:kern w:val="28"/>
          <w:sz w:val="28"/>
          <w:szCs w:val="32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Признать утратившим силу Решение Совета депутатов муниципального образования Петровский сельсовет Саракташского района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18.112014 г. </w:t>
      </w:r>
      <w:r w:rsidRPr="00FC7F7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137</w:t>
      </w:r>
      <w:r w:rsidRPr="00A854BD">
        <w:rPr>
          <w:rFonts w:ascii="Times New Roman" w:eastAsiaTheme="majorEastAsia" w:hAnsi="Times New Roman" w:cs="Times New Roman"/>
          <w:b/>
          <w:kern w:val="28"/>
          <w:sz w:val="28"/>
          <w:szCs w:val="32"/>
        </w:rPr>
        <w:t xml:space="preserve"> </w:t>
      </w:r>
      <w:r>
        <w:rPr>
          <w:rFonts w:ascii="Times New Roman" w:eastAsiaTheme="majorEastAsia" w:hAnsi="Times New Roman" w:cs="Times New Roman"/>
          <w:kern w:val="28"/>
          <w:sz w:val="28"/>
          <w:szCs w:val="32"/>
        </w:rPr>
        <w:t>Об утверждении П</w:t>
      </w:r>
      <w:r w:rsidRPr="00A854BD">
        <w:rPr>
          <w:rFonts w:ascii="Times New Roman" w:eastAsiaTheme="majorEastAsia" w:hAnsi="Times New Roman" w:cs="Times New Roman"/>
          <w:kern w:val="28"/>
          <w:sz w:val="28"/>
          <w:szCs w:val="32"/>
        </w:rPr>
        <w:t>оложения «О составе, порядке подготовки и утвер</w:t>
      </w:r>
      <w:r w:rsidRPr="00A854BD">
        <w:rPr>
          <w:rFonts w:ascii="Times New Roman" w:eastAsiaTheme="majorEastAsia" w:hAnsi="Times New Roman" w:cs="Times New Roman"/>
          <w:kern w:val="28"/>
          <w:sz w:val="28"/>
          <w:szCs w:val="32"/>
        </w:rPr>
        <w:softHyphen/>
        <w:t>ждения местных нормативов градостроительного проектирования сельского поселения Петровский сельсовет Саракташского района Оренбургской области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 Поручить администрации Петровского сельсовета Саракташского района Оренбургской области организовать работу по подготовке местных нормативов градостроительного проектирования сельского поселения Петровский сельсовет Саракташского района Оренбургской области.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бюджетной, налоговой и финансовой политике, собственности, экономическим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(Заельская Ж.А.)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13B" w:rsidRDefault="002E413B" w:rsidP="002E413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5. Настоящее решение вступает в силу после дня его обнародования и подлежит размещению на официальном сайте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МО Петровский сельсовет в сети Интернет (</w:t>
      </w:r>
      <w:r w:rsidRPr="00CE710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54BD">
        <w:t xml:space="preserve"> </w:t>
      </w:r>
      <w:hyperlink r:id="rId5" w:history="1">
        <w:r w:rsidRPr="004D0AA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http://admpetrovskoe.ru/</w:t>
        </w:r>
      </w:hyperlink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E413B" w:rsidRDefault="002E413B" w:rsidP="002E413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15"/>
        <w:gridCol w:w="4256"/>
      </w:tblGrid>
      <w:tr w:rsidR="002E413B" w:rsidRPr="00CE7106" w:rsidTr="006060DE">
        <w:tc>
          <w:tcPr>
            <w:tcW w:w="5637" w:type="dxa"/>
          </w:tcPr>
          <w:p w:rsidR="002E413B" w:rsidRPr="00CE7106" w:rsidRDefault="002E413B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</w:t>
            </w:r>
          </w:p>
          <w:p w:rsidR="002E413B" w:rsidRPr="00CE7106" w:rsidRDefault="002E413B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</w:p>
          <w:p w:rsidR="002E413B" w:rsidRPr="00CE7106" w:rsidRDefault="002E413B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______________Е.Г. Григорян </w:t>
            </w:r>
          </w:p>
        </w:tc>
        <w:tc>
          <w:tcPr>
            <w:tcW w:w="4503" w:type="dxa"/>
          </w:tcPr>
          <w:p w:rsidR="002E413B" w:rsidRPr="00CE7106" w:rsidRDefault="002E413B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2E413B" w:rsidRPr="00CE7106" w:rsidRDefault="002E413B" w:rsidP="00606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71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 А.А. Барсуков</w:t>
            </w:r>
          </w:p>
        </w:tc>
      </w:tr>
    </w:tbl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Разослано: в дело, постоянной комиссии, прокуратуре района, в сельсовет дл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обнародования, на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сайт.</w:t>
      </w: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Default="002E413B" w:rsidP="002E413B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МО Петровский сельсовет Саракташского района Оренбургской области </w:t>
      </w: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от 14.05.2021 № 40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«О составе, порядке подготовки и утверждения местных нормативов градостроительного проектирования сельского поселения Петровский сельсовет Саракташского района Оренбургской области»</w:t>
      </w: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1.  Общие положения.</w:t>
      </w:r>
    </w:p>
    <w:p w:rsidR="002E413B" w:rsidRPr="00CE7106" w:rsidRDefault="002E413B" w:rsidP="002E4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1.1. Настоящее Положение «О составе, порядке подготовки и утверждения местных нормативов градостроительного проектирования муниципального образования Петровский сельсовет Саракташского района Оренбургской области» (далее – Положение) разработано в соответствии Градо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строительным кодексом РФ(далее - ГрК РФ), Приказом Министерства экономического развития РФ от  15.02.2021 №71, нормативно-правовыми актами муниципального образования Петровский сельсовет Саракташского Оренбургской области (далее – сельское поселение).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1.2. Требования настоящего Положения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</w:t>
      </w:r>
      <w:hyperlink r:id="rId6" w:tooltip="Органы местного самоуправления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органов местного самоуправления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обеспечивающих в пределах своих полномочий подготовку таких нормативов, а также органов, координирующих и контролирующих осуществлении градостроительной деятельности.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1.3. Под местными нормативами градостроительного проектирования сельского поселения понимаются нормативные правовые акты, которые содержат расчетные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обеспечения населения объектами регионального значения и предельные значения расчетных показателей местного значения, которые отображаются в документах территориального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планирования (далее - ДТП), учитываются в правилах землепользования и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застройки (далее - ПЗЗ) (в целях комплексного развития территории), в документации по планировке территории (далее - ДППТ), с помощью которых планируется обеспечение базовыми социальными, транспортными,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инженерными услугами, основываясь на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положениях СПР – стратегии пространственного развития, стратегий социально-эконом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ического развития субъектов и программ социально- экономического развития субъектов 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Российской Федерации, муниципальных образований. Заказчиком их подготовки выступает администрация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Целью утверждения и применения НГП является повышение качества обеспеченности населения объектами коммунальной, транспортной,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социальной инфраструктур и благоустройства с учетом планируемых показателей социально-экономического развития, установленных соответствующими документами стратегического планирования Оренбургской области, Саракташского района и сельского поселения.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Внесение изменений в НГП (актуализацию НГП), корректировка расчетных показателей минимально допустимого уровня обеспеченности объектами коммунальной, социальной, транспортной инфраструктур и расчетных показателей максимально допустимого уровня территориальной доступности таких объектов для населения с учетом изменения социально-экономической, демографической ситуаций осуществляется не реже чем один раз в пять лет.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1.5. В соответствии с частью 1 статьи 29.4 ГрК РФ местные нормативы градостроительного проектирования принимаются в форме нормативных правовых актов, утверждаемых решением Совета депутатов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2. Состав нормативов градостроительного проектирования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В соответствии со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t>статьей 29.2 ГрК РФ</w:t>
      </w: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НГП включают в себя: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1) основную часть;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color w:val="000000"/>
          <w:sz w:val="28"/>
          <w:szCs w:val="28"/>
        </w:rPr>
        <w:t>3) правила и область применения расчетных показателей нормативов градостроительного проектирования.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 основную часть НГП включаются следующие разделы: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а) общие положения;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б) перечень расчетных показателей для местных НГП;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в) приложения к основной части (термины, перечень НПА, технические и методические нормы, картографические материалы). 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 материалы по обоснованию расчетных показателей НГП включаются следующие разделы: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а) информация о современном состоянии, прогнозе развития Оренбургской области  и  сельского поселения;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б) обоснование положений основной части НГП;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в) приложения.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 местных НГП устанавливаются предельные значения расчетных показателей в следующих областях: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а) автомобильные дороги местного значения и уличная сеть, транспортная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инфраструктура, организация парковок;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б) организация транспортного обслуживания населения (общественный транспорт);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в) образование, в том числе дополнительное;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г) здравоохранение - в случае передачи соответствующих полномочий ОМСУ;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д) физическая культура и спорт;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е) культура и искусство, в том числе библиотечное обслуживание, организация музеев;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ж) содержание мест захоронения, организация ритуальных услуг;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з) организация строительства муниципального жилищного фонда, создание условий для жилищного строительства;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и) благоустройство территории, в том числе озеленение и создание общественных пространств.</w:t>
      </w:r>
    </w:p>
    <w:p w:rsidR="002E413B" w:rsidRPr="00CE7106" w:rsidRDefault="002E413B" w:rsidP="002E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2.2. Местные нормативы градостроительного проектирования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1) расчетные показатели обеспеченности и интенсивности использования жилых и общественно-деловых зон: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территорий жилых зон в зависимости от типа застройки (в гектарах);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плотности населения квартала, микрорайона (количество жителей на 1 гектар площади застройки);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жилищной обеспеченности (в квадратных метрах общей площади на 1 человека);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земельных участков для индивидуального строительства (в гектарах);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предельно допустимых параметров застройки участков малоэтажного индивидуального строительства (в процентах, отношение общей площади застройки к общей площади участка);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дворовых площадок для игр и отдыха (в квадратных метрах на 1 жителя квартала);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дошкольными учреждениями (в штуках, количество мест на 1тыс. жителей);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общеобразовательными учреждениями (в штуках, количество мест на 1тыс. жителей);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учреждениями и предприятиями обслуживания (в штуках, количество мест на 1тыс. жителей);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пожарными депо и пожарными автомобилями (в штуках, количество депо (пожарных машин) на 1тыс. жителей и (или) на площадь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дошкольного учреждения (в квадратных метрах на 1 место);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образовательного учреждения (в квадратных метрах на 1 учащегося);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- нормативы размеров земельных участков учреждений и предприятий обслу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живания (в квадратных метрах на количество посетителей, служащих);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радиуса обслуживания пожарного депо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радиуса обслуживания учреждений и предприятий (в метрах); иные расчетные показатели обеспеченности и интенсивности использования жилых и общественно-деловых территорий,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2) расчетные показатели потребности и интенсивности использования коммунально-складских и производственных зон: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помещений общетоварных складов (в квадратных метрах, 1 квадратный метр площади помещения на 1тыс. жителей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общетоварного склада (в квадратных метрах, 1 квадратный метр площади участка на 1тыс. жителей поселения); нормативы вместимости специализированных складов (в тоннах, тонн на 1тыс. жителей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специализированного склада (в квад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ратных метрах, 1 квадратный метр площади участка на 1тыс. жителей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иные расчетные показатели потребности и интенсивности использования коммунально-складских и производственных территорий,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3) расчетные показатели потребности в территориях зеленых насаждений общего пользования: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ширины защитных лесных полос вокруг поселений, расположенных в безлесных и малолесных районах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в территориях рекреации в пределах нормативной транспортной доступности (в процентах, 1 процент от площади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застроенной территории поселения зелеными насаждениями (в процентах, 1 процент от общей площади, застроенной территории);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жилой застройки зелеными насаждениями (в процентах, 1 процент от общей площади, жилой застройки); нормативы обеспеченности санитарно-защитных зон промышленных предприятий зелеными насаждениями (в процентах);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озелененных территорий общего пользования (в квадратных метрах, 1 квадратный метр на 1 человека в зависимости от общей численности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территорий парков, садов, скверов (в гектарах);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расстояния от городских парков до максимально удаленной части жилой застройки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- нормативы (расчетное число) единовременных посетителей территории парков, скверов (количество посетителей на 1 гектар площади парка);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площади питомников и цветочно-оранжерейных хозяйств городского значения (в квадратных метрах, 1 квадратный метр на 1 жителя поселения);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иные расчетные показатели потребности в территориях зеленых насаждений общего пользования,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4) расчетные показатели потребности и интенсивности использования улично-дорожной сети: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параметры улиц и дорог различных категорий;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плотность магистральных улиц и дорог населенных пунктов (в километрах на квадратный километр, отношение общей длины автомагистралей к площади застройки);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уровня автомобилизации (количество транспортных средств на 1тыс. жителей);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между въездами и сквозными проездами на территорию микрорайона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длина тупиковых проездов (в метрах); расстояние между пешеходными переходами (в метрах); расстояния от края проезжей части магистральных дорог и улиц до линии регулирования застройки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плотность сети общественного пассажирского транспорта на застроенных территориях (в километрах на квадратный километр); расстояние до ближайшей остановки общественного пассажирского транспорта от жилых домов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до ближайшей остановки общественного пассажирского транспорта от объектов массового посещения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между остановочными пунктами на линиях общественного пассажирского транспорта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иные расчетные показатели потребности и интенсивности использования улично-дорожной сети,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5)  расчетные показатели необходимого числа сооружений для хранения и обслуживания транспортных средств: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-нормативы обеспеченности местами хранения </w:t>
      </w:r>
      <w:hyperlink r:id="rId7" w:tooltip="Индивидуальный транспорт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индивидуального транспорта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(в процентах, количество мест хранения от расчетного числа индивидуального транспорта);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обеспеченности местами парковки для учреждений и предприятий обслуживания (машино-мест на количество посетителей, служащих);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- нормативы размера земельного участка гаражей, стоянок автомобилей в зависимости от этажности (в квадратных метрах, 1 квадратных метр на количество машино-мест);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от стоянок временного хранения автомобилей до жилых и обще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ственных зданий и сооружений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расстояние от гаражных сооружений и открытых стоянок участков школ, детских садов и лечебных учреждений (в метрах);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автозаправочной станции (в гектарах, 1 гектар в зависимости от количества раздаточных колонок);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станции технического обслуживания транспортных средств (в гектарах, 1 гектар в зависимости от количества постов);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иные расчетные показатели необходимого числа сооружений для хранения и обслуживания транспортных средств,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6) расчетные показатели потребности в электро - тепло - водо - и газо-снабжении и обеспечении объектами </w:t>
      </w:r>
      <w:hyperlink r:id="rId8" w:tooltip="Коммунальное хозяйство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коммунального хозяйства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укрупненные показатели электропотребления (в кВт-ч/ год, удельная расчетная нагрузка на 1 человека);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укрупненные показатели теплопотребления (в ккал/час/м2 или Вт/м2, удельный расход тепла на расчетный период);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укрупненные показатели водопотребления и водоотведения (л/сут, удельный расход на 1 жителя (среднесут.) за год);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укрупненные показатели газопотребления (МДж или ккал, метров кубических в год на 1 человека);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для размещения понизительных под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станций (в метрах квадратных);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для размещения котельных (в метрах квадратных);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для размещения очистных сооруже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ний (в гектарах);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для размещения газонаполнительных пунктов (в метрах квадратных);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накопления бытовых отходов (в килограммах или литрах, количество отходов на 1 жителя в год);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- нормативы размера земельного участка предприятий и сооружений по транс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портировке, обезвреживанию и переработке бытовых отходов (в гектарах, 1гектар на 1тыс. тонн в год);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- иные расчетные показатели потребности в электро - тепло - водо - и </w:t>
      </w:r>
      <w:hyperlink r:id="rId9" w:tooltip="Газоснабжение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газоснабжении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обеспечении объектами коммунального хозяйства, предусмотренные в решении Правительства Оренбургской области о подготовке региональных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2.3. Местные нормативы градостроительного проектирования, содержащие минимальные расчетные показатели обеспечения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благоприятных условий жизнедеятельности человека не могут быть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подготовки и утверждения местных нормативов.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3.1. Администрацией сельского поселения принимается постановление о подготовке местных нормативов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3.2. В постановлении администрации сельского поселения о подготовке местных нормативов градостроительного проекти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рования наряду с другими сведениями должны содержаться: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1)  перечень расчетных показателей, которые должны быть отражены в местных нормативах градостроительного проектирования или ссылка на техническое задание по разработке проекта местных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2)  указания на сроки разработки проекта местных нормативов градострои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>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3)  указания о стоимости работ по разработке проекта местных нормативов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3.3. Администрация сельского поселения осуществляет организацию работ по разработке проекта местных нормативов градостроительного проектирования, в том числе: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1) организует и проводит торги на право заключения договора на подготовку проекта местных нормативов градостроительного проектирования,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2) готовит и утверждает техническое задание на разработку проекта местных нормативов градостроительного проектирования;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3) выступает в качестве заказчика работ по договору на разработку проекта местных нормативов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3.4. Основные требования к оформлению и содержанию проекта местных нормативов градостроительного проектирования содержатся в техническом задании на разработку проекта местных нормативов градостроительного проектирования, разработанных в соответствии с настоящим положением.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3.5. С организацией - победителем торгов заключается контракт (договор) на разработку местных нормативов градостроительного проектирования.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3.6. Организация, осуществляющая разработку местных нормативов градостроительного проектирования, может привлекать для выполнения отдельных видов работ проектные, научно-исследовательские институты, экспертные учреждения и другие органы и организации.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3.7. Разработанный, в соответствии с техническим заданием, проект местных нормативов градостроительного проектирования согласовывается разработчиком с администрацией сельского поселения, администрацией 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Саракташский район Оренбургской области (далее – администрация района), другими федеральными надзорными органами и муниципальными организациями и службами, заинтересованными в принятии указанных нормативов.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3.8. Перечень согласующих организаций и органов определяется администрацией сельского поселения совместно с отделом по вопросам ар</w:t>
      </w:r>
      <w:r w:rsidRPr="00CE710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хитектуры, градостроительства и </w:t>
      </w:r>
      <w:hyperlink r:id="rId10" w:tooltip="Жилищно-коммунальные хозяйства" w:history="1">
        <w:r w:rsidRPr="00CE7106">
          <w:rPr>
            <w:rFonts w:ascii="Times New Roman" w:eastAsia="Times New Roman" w:hAnsi="Times New Roman" w:cs="Times New Roman"/>
            <w:sz w:val="28"/>
            <w:szCs w:val="28"/>
          </w:rPr>
          <w:t>ЖКХ</w:t>
        </w:r>
      </w:hyperlink>
      <w:r w:rsidRPr="00CE71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района в ходе подготовки технического задания, в соответствии с требованиями настоящего Положения, законодательных и иных нормативных правовых актов Российской Федерации, Оренбургской области, Саракташского района, сельского поселения. 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3.9. После получения всех необходимых согласований и положительных заключений проект местных нормативов градостроительного проектирования представляются на рассмотрение главе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3.10. Глава сельского поселения, с учетом предоставленного проекта местных нормативов градостроительного проектирования и материалов по их согласованию, не более чем за 30 (тридцать) дней, принимает решение о направлении проекта на утверждение в Совет депутатов сельского поселения, или об отклонении такого проекта и направлении его на доработку.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3.11. Решение об утверждении местных нормативов градостроительного проектирования принимает Совет депутатов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 осуществляется с учетом особенностей населенных пунктов в границах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3.12. Утвержденные Советом депутатов сельского поселения местные нормативы градостроительного проектирования подлежат обнародованию в порядке, установленном для нормативных правовых актов сельского поселения, и размещаются на официальном сайте сельского поселения в сети Интернет.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3.13. Утвержденные местные нормативы градостроительного проектирования подлежат учету в реестре нормативов градостроительного проектирования сельского поселения.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3.14. В случае передачи своих полномочий, при исполнении которых необходим учет данных нормативов, администрация сельского поселения на безвозмездной основе передает копии (на бумажном и в электронном виде) местные нормативы градостроительного проектирования исполняющей стороне.</w:t>
      </w:r>
    </w:p>
    <w:p w:rsidR="002E413B" w:rsidRPr="00CE7106" w:rsidRDefault="002E413B" w:rsidP="002E41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106">
        <w:rPr>
          <w:rFonts w:ascii="Times New Roman" w:eastAsia="Times New Roman" w:hAnsi="Times New Roman" w:cs="Times New Roman"/>
          <w:sz w:val="28"/>
          <w:szCs w:val="28"/>
        </w:rPr>
        <w:t>3.15. Внесение изменений в местные нормативы градостроительного проектирования осуществляется в порядке, предусмотренном настоящим Положением, а также в порядке установленным для внесения изменений в нормативно правовые актов органов местного самоуправления сельского поселения.</w:t>
      </w:r>
    </w:p>
    <w:p w:rsidR="002E413B" w:rsidRPr="00CE7106" w:rsidRDefault="002E413B" w:rsidP="002E4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413B" w:rsidRPr="00CE7106" w:rsidRDefault="002E413B" w:rsidP="002E413B">
      <w:pPr>
        <w:rPr>
          <w:rFonts w:ascii="Times New Roman" w:hAnsi="Times New Roman" w:cs="Times New Roman"/>
        </w:rPr>
      </w:pPr>
    </w:p>
    <w:p w:rsidR="002E413B" w:rsidRPr="00CE7106" w:rsidRDefault="002E413B" w:rsidP="002E413B">
      <w:pPr>
        <w:rPr>
          <w:rFonts w:ascii="Times New Roman" w:hAnsi="Times New Roman" w:cs="Times New Roman"/>
        </w:rPr>
      </w:pPr>
    </w:p>
    <w:p w:rsidR="002E413B" w:rsidRPr="00CE7106" w:rsidRDefault="002E413B" w:rsidP="002E413B">
      <w:pPr>
        <w:rPr>
          <w:rFonts w:ascii="Times New Roman" w:hAnsi="Times New Roman" w:cs="Times New Roman"/>
        </w:rPr>
      </w:pPr>
    </w:p>
    <w:p w:rsidR="00EA3395" w:rsidRPr="00EA3395" w:rsidRDefault="00EA3395" w:rsidP="00EA339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EA3395" w:rsidRPr="00EA3395" w:rsidRDefault="00EA3395" w:rsidP="00EA3395">
      <w:pPr>
        <w:rPr>
          <w:rFonts w:ascii="Times New Roman" w:hAnsi="Times New Roman" w:cs="Times New Roman"/>
          <w:sz w:val="18"/>
        </w:rPr>
      </w:pPr>
    </w:p>
    <w:sectPr w:rsidR="00EA3395" w:rsidRPr="00EA3395" w:rsidSect="0062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395"/>
    <w:rsid w:val="002E413B"/>
    <w:rsid w:val="00623D93"/>
    <w:rsid w:val="00BC126D"/>
    <w:rsid w:val="00EA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C4F7F-9A9B-41F3-89DE-626AD902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1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kommunalmznoe_hozyajst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Individualmznij_transpo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petrovskoe.ru/" TargetMode="External"/><Relationship Id="rId10" Type="http://schemas.openxmlformats.org/officeDocument/2006/relationships/hyperlink" Target="http://www.pandia.ru/text/category/zhilishno_kommunalmznie_hozyajstv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andia.ru/text/category/gazosnab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3223</Words>
  <Characters>18374</Characters>
  <Application>Microsoft Office Word</Application>
  <DocSecurity>0</DocSecurity>
  <Lines>153</Lines>
  <Paragraphs>43</Paragraphs>
  <ScaleCrop>false</ScaleCrop>
  <Company/>
  <LinksUpToDate>false</LinksUpToDate>
  <CharactersWithSpaces>21554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2021-05-24T05:08:00Z</dcterms:created>
  <dcterms:modified xsi:type="dcterms:W3CDTF">2021-05-24T05:08:00Z</dcterms:modified>
</cp:coreProperties>
</file>